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7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15"/>
        <w:gridCol w:w="5040"/>
      </w:tblGrid>
      <w:tr w:rsidR="0028799B" w:rsidTr="0028799B">
        <w:tblPrEx>
          <w:tblCellMar>
            <w:top w:w="0" w:type="dxa"/>
            <w:bottom w:w="0" w:type="dxa"/>
          </w:tblCellMar>
        </w:tblPrEx>
        <w:trPr>
          <w:trHeight w:val="465"/>
        </w:trPr>
        <w:tc>
          <w:tcPr>
            <w:tcW w:w="4710" w:type="dxa"/>
            <w:shd w:val="clear" w:color="auto" w:fill="E7E6E6" w:themeFill="background2"/>
          </w:tcPr>
          <w:p w:rsidR="0028799B" w:rsidRDefault="0028799B" w:rsidP="0028799B">
            <w:pPr>
              <w:outlineLvl w:val="0"/>
              <w:rPr>
                <w:b/>
                <w:i/>
                <w:sz w:val="24"/>
                <w:szCs w:val="24"/>
                <w:lang w:val="fr-FR"/>
              </w:rPr>
            </w:pPr>
            <w:r>
              <w:rPr>
                <w:b/>
                <w:i/>
                <w:sz w:val="24"/>
                <w:szCs w:val="24"/>
                <w:lang w:val="fr-FR"/>
              </w:rPr>
              <w:t>Current Bylaws</w:t>
            </w:r>
          </w:p>
          <w:p w:rsidR="0028799B" w:rsidRDefault="0028799B" w:rsidP="0028799B">
            <w:pPr>
              <w:outlineLvl w:val="0"/>
              <w:rPr>
                <w:b/>
                <w:i/>
                <w:sz w:val="24"/>
                <w:szCs w:val="24"/>
                <w:lang w:val="fr-FR"/>
              </w:rPr>
            </w:pPr>
            <w:r>
              <w:rPr>
                <w:b/>
                <w:i/>
                <w:sz w:val="24"/>
                <w:szCs w:val="24"/>
                <w:lang w:val="fr-FR"/>
              </w:rPr>
              <w:t>Article X : Elections</w:t>
            </w:r>
          </w:p>
        </w:tc>
        <w:tc>
          <w:tcPr>
            <w:tcW w:w="5055" w:type="dxa"/>
            <w:gridSpan w:val="2"/>
            <w:shd w:val="clear" w:color="auto" w:fill="E7E6E6" w:themeFill="background2"/>
          </w:tcPr>
          <w:p w:rsidR="0028799B" w:rsidRDefault="0028799B" w:rsidP="0028799B">
            <w:pPr>
              <w:outlineLvl w:val="0"/>
              <w:rPr>
                <w:b/>
                <w:i/>
                <w:sz w:val="24"/>
                <w:szCs w:val="24"/>
                <w:lang w:val="fr-FR"/>
              </w:rPr>
            </w:pPr>
            <w:r>
              <w:rPr>
                <w:b/>
                <w:i/>
                <w:sz w:val="24"/>
                <w:szCs w:val="24"/>
                <w:lang w:val="fr-FR"/>
              </w:rPr>
              <w:t xml:space="preserve">Proposed Bylaws </w:t>
            </w:r>
            <w:r w:rsidR="00B85415">
              <w:rPr>
                <w:b/>
                <w:i/>
                <w:sz w:val="24"/>
                <w:szCs w:val="24"/>
                <w:lang w:val="fr-FR"/>
              </w:rPr>
              <w:t>Amendement</w:t>
            </w:r>
          </w:p>
          <w:p w:rsidR="0028799B" w:rsidRDefault="0028799B" w:rsidP="0028799B">
            <w:pPr>
              <w:outlineLvl w:val="0"/>
              <w:rPr>
                <w:b/>
                <w:i/>
                <w:sz w:val="24"/>
                <w:szCs w:val="24"/>
                <w:lang w:val="fr-FR"/>
              </w:rPr>
            </w:pPr>
            <w:r>
              <w:rPr>
                <w:b/>
                <w:i/>
                <w:sz w:val="24"/>
                <w:szCs w:val="24"/>
                <w:lang w:val="fr-FR"/>
              </w:rPr>
              <w:t>Article X : Elections</w:t>
            </w:r>
          </w:p>
        </w:tc>
      </w:tr>
      <w:tr w:rsidR="0028799B" w:rsidTr="0028799B">
        <w:tblPrEx>
          <w:tblCellMar>
            <w:top w:w="0" w:type="dxa"/>
            <w:bottom w:w="0" w:type="dxa"/>
          </w:tblCellMar>
        </w:tblPrEx>
        <w:trPr>
          <w:trHeight w:val="3285"/>
        </w:trPr>
        <w:tc>
          <w:tcPr>
            <w:tcW w:w="4725" w:type="dxa"/>
            <w:gridSpan w:val="2"/>
          </w:tcPr>
          <w:p w:rsidR="0028799B" w:rsidRPr="00616D6C" w:rsidRDefault="0028799B" w:rsidP="0028799B">
            <w:pPr>
              <w:outlineLvl w:val="0"/>
              <w:rPr>
                <w:b/>
                <w:i/>
                <w:sz w:val="24"/>
                <w:szCs w:val="24"/>
              </w:rPr>
            </w:pPr>
            <w:r w:rsidRPr="00616D6C">
              <w:rPr>
                <w:b/>
                <w:i/>
                <w:sz w:val="24"/>
                <w:szCs w:val="24"/>
                <w:lang w:val="fr-FR"/>
              </w:rPr>
              <w:t xml:space="preserve">Section 1.  </w:t>
            </w:r>
            <w:r w:rsidRPr="00616D6C">
              <w:rPr>
                <w:b/>
                <w:i/>
                <w:sz w:val="24"/>
                <w:szCs w:val="24"/>
              </w:rPr>
              <w:t xml:space="preserve">Officers </w:t>
            </w:r>
          </w:p>
          <w:p w:rsidR="0028799B" w:rsidRPr="00C93FC0" w:rsidRDefault="0028799B" w:rsidP="0028799B">
            <w:pPr>
              <w:ind w:left="360" w:hanging="360"/>
              <w:rPr>
                <w:sz w:val="24"/>
                <w:szCs w:val="24"/>
              </w:rPr>
            </w:pPr>
          </w:p>
          <w:p w:rsidR="0028799B" w:rsidRPr="00C93FC0" w:rsidRDefault="0028799B" w:rsidP="0028799B">
            <w:pPr>
              <w:numPr>
                <w:ilvl w:val="0"/>
                <w:numId w:val="1"/>
              </w:numPr>
              <w:tabs>
                <w:tab w:val="clear" w:pos="720"/>
              </w:tabs>
              <w:ind w:left="360" w:hanging="360"/>
              <w:rPr>
                <w:sz w:val="24"/>
                <w:szCs w:val="24"/>
              </w:rPr>
            </w:pPr>
            <w:r w:rsidRPr="00C93FC0">
              <w:rPr>
                <w:sz w:val="24"/>
                <w:szCs w:val="24"/>
              </w:rPr>
              <w:t>The President, 1</w:t>
            </w:r>
            <w:r w:rsidRPr="00C93FC0">
              <w:rPr>
                <w:sz w:val="24"/>
                <w:szCs w:val="24"/>
                <w:vertAlign w:val="superscript"/>
              </w:rPr>
              <w:t>st</w:t>
            </w:r>
            <w:r w:rsidRPr="00C93FC0">
              <w:rPr>
                <w:sz w:val="24"/>
                <w:szCs w:val="24"/>
              </w:rPr>
              <w:t xml:space="preserve"> Vice President, and Regional Vice-Presidents for Regions II, IV, VI and VIII shall be elected at the annual convention held in odd numbered years.  They shall assume their duties at the close of convention and serve until the next odd numbered year (2 years) or until a successor is elected.</w:t>
            </w:r>
          </w:p>
          <w:p w:rsidR="0028799B" w:rsidRDefault="0028799B" w:rsidP="0028799B">
            <w:pPr>
              <w:outlineLvl w:val="0"/>
              <w:rPr>
                <w:b/>
                <w:sz w:val="24"/>
                <w:szCs w:val="24"/>
                <w:lang w:val="fr-FR"/>
              </w:rPr>
            </w:pPr>
          </w:p>
        </w:tc>
        <w:tc>
          <w:tcPr>
            <w:tcW w:w="5040" w:type="dxa"/>
          </w:tcPr>
          <w:p w:rsidR="0028799B" w:rsidRPr="0028799B" w:rsidRDefault="0028799B" w:rsidP="0028799B">
            <w:pPr>
              <w:outlineLvl w:val="0"/>
              <w:rPr>
                <w:b/>
                <w:i/>
                <w:sz w:val="24"/>
                <w:szCs w:val="24"/>
                <w:lang w:val="fr-FR"/>
              </w:rPr>
            </w:pPr>
            <w:r w:rsidRPr="0028799B">
              <w:rPr>
                <w:b/>
                <w:i/>
                <w:sz w:val="24"/>
                <w:szCs w:val="24"/>
                <w:lang w:val="fr-FR"/>
              </w:rPr>
              <w:t>Section 1. Officers</w:t>
            </w:r>
          </w:p>
          <w:p w:rsidR="0028799B" w:rsidRDefault="0028799B" w:rsidP="0028799B">
            <w:pPr>
              <w:outlineLvl w:val="0"/>
              <w:rPr>
                <w:b/>
                <w:sz w:val="24"/>
                <w:szCs w:val="24"/>
                <w:lang w:val="fr-FR"/>
              </w:rPr>
            </w:pPr>
          </w:p>
          <w:p w:rsidR="0028799B" w:rsidRDefault="0028799B" w:rsidP="0028799B">
            <w:pPr>
              <w:pStyle w:val="ListParagraph"/>
              <w:numPr>
                <w:ilvl w:val="0"/>
                <w:numId w:val="2"/>
              </w:numPr>
              <w:rPr>
                <w:sz w:val="24"/>
                <w:szCs w:val="24"/>
              </w:rPr>
            </w:pPr>
            <w:r>
              <w:rPr>
                <w:sz w:val="24"/>
                <w:szCs w:val="24"/>
              </w:rPr>
              <w:t>The 1</w:t>
            </w:r>
            <w:r w:rsidRPr="00E9671A">
              <w:rPr>
                <w:sz w:val="24"/>
                <w:szCs w:val="24"/>
                <w:vertAlign w:val="superscript"/>
              </w:rPr>
              <w:t>st</w:t>
            </w:r>
            <w:r>
              <w:rPr>
                <w:sz w:val="24"/>
                <w:szCs w:val="24"/>
              </w:rPr>
              <w:t xml:space="preserve"> Vice President, Secretary, Treasurer, Vice President of Advocacy and Regional Vice Presidents for Regions I, II, III. IV, V, VI, VII and VIII shall be elected at the annual convention in the odd numbered years. They shall assume their duties at the close of convention and serve until the next odd numbered year (2 years) or until a successor is elected.</w:t>
            </w:r>
          </w:p>
          <w:p w:rsidR="0028799B" w:rsidRDefault="0028799B" w:rsidP="0028799B">
            <w:pPr>
              <w:outlineLvl w:val="0"/>
              <w:rPr>
                <w:b/>
                <w:sz w:val="24"/>
                <w:szCs w:val="24"/>
                <w:lang w:val="fr-FR"/>
              </w:rPr>
            </w:pPr>
          </w:p>
        </w:tc>
      </w:tr>
      <w:tr w:rsidR="0028799B" w:rsidTr="0028799B">
        <w:tblPrEx>
          <w:tblCellMar>
            <w:top w:w="0" w:type="dxa"/>
            <w:bottom w:w="0" w:type="dxa"/>
          </w:tblCellMar>
        </w:tblPrEx>
        <w:trPr>
          <w:trHeight w:val="3525"/>
        </w:trPr>
        <w:tc>
          <w:tcPr>
            <w:tcW w:w="4725" w:type="dxa"/>
            <w:gridSpan w:val="2"/>
          </w:tcPr>
          <w:p w:rsidR="0028799B" w:rsidRDefault="0028799B" w:rsidP="0028799B">
            <w:pPr>
              <w:numPr>
                <w:ilvl w:val="0"/>
                <w:numId w:val="1"/>
              </w:numPr>
              <w:rPr>
                <w:sz w:val="24"/>
                <w:szCs w:val="24"/>
              </w:rPr>
            </w:pPr>
            <w:r w:rsidRPr="00C93FC0">
              <w:rPr>
                <w:sz w:val="24"/>
                <w:szCs w:val="24"/>
              </w:rPr>
              <w:t xml:space="preserve">The Secretary, Treasurer, </w:t>
            </w:r>
            <w:r>
              <w:rPr>
                <w:sz w:val="24"/>
                <w:szCs w:val="24"/>
              </w:rPr>
              <w:t xml:space="preserve">Vice President of Advocacy </w:t>
            </w:r>
            <w:r w:rsidRPr="00C93FC0">
              <w:rPr>
                <w:sz w:val="24"/>
                <w:szCs w:val="24"/>
              </w:rPr>
              <w:t>and Regional Vice Presidents for regions I, III, V and VII, shall be elected in even numbered years. They shall assume their duties at the close of convention and serve until the next even numbered year (2 years) or until a successor is elected.</w:t>
            </w:r>
          </w:p>
          <w:p w:rsidR="0028799B" w:rsidRDefault="0028799B" w:rsidP="0028799B">
            <w:pPr>
              <w:outlineLvl w:val="0"/>
              <w:rPr>
                <w:b/>
                <w:sz w:val="24"/>
                <w:szCs w:val="24"/>
                <w:lang w:val="fr-FR"/>
              </w:rPr>
            </w:pPr>
          </w:p>
        </w:tc>
        <w:tc>
          <w:tcPr>
            <w:tcW w:w="5040" w:type="dxa"/>
          </w:tcPr>
          <w:p w:rsidR="0028799B" w:rsidRPr="0028799B" w:rsidRDefault="0028799B" w:rsidP="0028799B">
            <w:pPr>
              <w:pStyle w:val="ListParagraph"/>
              <w:numPr>
                <w:ilvl w:val="0"/>
                <w:numId w:val="2"/>
              </w:numPr>
              <w:rPr>
                <w:sz w:val="24"/>
                <w:szCs w:val="24"/>
              </w:rPr>
            </w:pPr>
            <w:r w:rsidRPr="0028799B">
              <w:rPr>
                <w:sz w:val="24"/>
                <w:szCs w:val="24"/>
              </w:rPr>
              <w:t>The President shall be elected in the even years</w:t>
            </w:r>
            <w:r>
              <w:rPr>
                <w:sz w:val="24"/>
                <w:szCs w:val="24"/>
              </w:rPr>
              <w:t xml:space="preserve"> at the annual convention</w:t>
            </w:r>
            <w:r w:rsidRPr="0028799B">
              <w:rPr>
                <w:sz w:val="24"/>
                <w:szCs w:val="24"/>
              </w:rPr>
              <w:t xml:space="preserve">. The President shall assume their duties at the close of convention and serve until the next even numbered year (2 years) or until a successor is elected. </w:t>
            </w:r>
          </w:p>
          <w:p w:rsidR="0028799B" w:rsidRPr="00E9671A" w:rsidRDefault="0028799B" w:rsidP="0028799B">
            <w:pPr>
              <w:rPr>
                <w:sz w:val="24"/>
                <w:szCs w:val="24"/>
              </w:rPr>
            </w:pPr>
          </w:p>
          <w:p w:rsidR="0028799B" w:rsidRDefault="0028799B" w:rsidP="0028799B">
            <w:pPr>
              <w:outlineLvl w:val="0"/>
              <w:rPr>
                <w:b/>
                <w:sz w:val="24"/>
                <w:szCs w:val="24"/>
                <w:lang w:val="fr-FR"/>
              </w:rPr>
            </w:pPr>
          </w:p>
        </w:tc>
        <w:bookmarkStart w:id="0" w:name="_GoBack"/>
        <w:bookmarkEnd w:id="0"/>
      </w:tr>
    </w:tbl>
    <w:p w:rsidR="0028799B" w:rsidRPr="0028799B" w:rsidRDefault="0028799B" w:rsidP="0028799B">
      <w:pPr>
        <w:outlineLvl w:val="0"/>
        <w:rPr>
          <w:b/>
          <w:sz w:val="24"/>
          <w:szCs w:val="24"/>
        </w:rPr>
      </w:pPr>
    </w:p>
    <w:sectPr w:rsidR="0028799B" w:rsidRPr="0028799B" w:rsidSect="00E9671A">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FE8" w:rsidRDefault="00451FE8" w:rsidP="0028799B">
      <w:r>
        <w:separator/>
      </w:r>
    </w:p>
  </w:endnote>
  <w:endnote w:type="continuationSeparator" w:id="0">
    <w:p w:rsidR="00451FE8" w:rsidRDefault="00451FE8" w:rsidP="0028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FE8" w:rsidRDefault="00451FE8" w:rsidP="0028799B">
      <w:r>
        <w:separator/>
      </w:r>
    </w:p>
  </w:footnote>
  <w:footnote w:type="continuationSeparator" w:id="0">
    <w:p w:rsidR="00451FE8" w:rsidRDefault="00451FE8" w:rsidP="0028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9B" w:rsidRPr="0028799B" w:rsidRDefault="0028799B" w:rsidP="0028799B">
    <w:pPr>
      <w:pStyle w:val="Header"/>
      <w:jc w:val="center"/>
      <w:rPr>
        <w:b/>
        <w:sz w:val="24"/>
        <w:szCs w:val="24"/>
      </w:rPr>
    </w:pPr>
    <w:r w:rsidRPr="0028799B">
      <w:rPr>
        <w:b/>
        <w:sz w:val="24"/>
        <w:szCs w:val="24"/>
      </w:rPr>
      <w:t>Proposed Bylaws Amendments: Annual Dinner &amp; Leadership Conference 04/28/2017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D27"/>
    <w:multiLevelType w:val="hybridMultilevel"/>
    <w:tmpl w:val="273EF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7638A"/>
    <w:multiLevelType w:val="multilevel"/>
    <w:tmpl w:val="F40ADA56"/>
    <w:lvl w:ilvl="0">
      <w:start w:val="1"/>
      <w:numFmt w:val="lowerLetter"/>
      <w:lvlText w:val="%1."/>
      <w:lvlJc w:val="left"/>
      <w:pPr>
        <w:tabs>
          <w:tab w:val="num" w:pos="720"/>
        </w:tabs>
        <w:ind w:left="720" w:hanging="72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2" w15:restartNumberingAfterBreak="0">
    <w:nsid w:val="7E04442F"/>
    <w:multiLevelType w:val="hybridMultilevel"/>
    <w:tmpl w:val="C9D0C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1A"/>
    <w:rsid w:val="0028799B"/>
    <w:rsid w:val="00451FE8"/>
    <w:rsid w:val="00B0248B"/>
    <w:rsid w:val="00B85415"/>
    <w:rsid w:val="00E9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FD54"/>
  <w15:chartTrackingRefBased/>
  <w15:docId w15:val="{76E3DADF-B931-4D46-BCD5-35561570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671A"/>
    <w:pPr>
      <w:spacing w:line="240" w:lineRule="auto"/>
      <w:ind w:left="0" w:firstLine="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1A"/>
    <w:pPr>
      <w:ind w:left="720"/>
      <w:contextualSpacing/>
    </w:pPr>
  </w:style>
  <w:style w:type="paragraph" w:styleId="Header">
    <w:name w:val="header"/>
    <w:basedOn w:val="Normal"/>
    <w:link w:val="HeaderChar"/>
    <w:uiPriority w:val="99"/>
    <w:unhideWhenUsed/>
    <w:rsid w:val="0028799B"/>
    <w:pPr>
      <w:tabs>
        <w:tab w:val="center" w:pos="4680"/>
        <w:tab w:val="right" w:pos="9360"/>
      </w:tabs>
    </w:pPr>
  </w:style>
  <w:style w:type="character" w:customStyle="1" w:styleId="HeaderChar">
    <w:name w:val="Header Char"/>
    <w:basedOn w:val="DefaultParagraphFont"/>
    <w:link w:val="Header"/>
    <w:uiPriority w:val="99"/>
    <w:rsid w:val="0028799B"/>
    <w:rPr>
      <w:rFonts w:eastAsia="Times New Roman"/>
      <w:sz w:val="20"/>
      <w:szCs w:val="20"/>
    </w:rPr>
  </w:style>
  <w:style w:type="paragraph" w:styleId="Footer">
    <w:name w:val="footer"/>
    <w:basedOn w:val="Normal"/>
    <w:link w:val="FooterChar"/>
    <w:uiPriority w:val="99"/>
    <w:unhideWhenUsed/>
    <w:rsid w:val="0028799B"/>
    <w:pPr>
      <w:tabs>
        <w:tab w:val="center" w:pos="4680"/>
        <w:tab w:val="right" w:pos="9360"/>
      </w:tabs>
    </w:pPr>
  </w:style>
  <w:style w:type="character" w:customStyle="1" w:styleId="FooterChar">
    <w:name w:val="Footer Char"/>
    <w:basedOn w:val="DefaultParagraphFont"/>
    <w:link w:val="Footer"/>
    <w:uiPriority w:val="99"/>
    <w:rsid w:val="0028799B"/>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Hodges</dc:creator>
  <cp:keywords/>
  <dc:description/>
  <cp:lastModifiedBy>Terri Hodges</cp:lastModifiedBy>
  <cp:revision>2</cp:revision>
  <dcterms:created xsi:type="dcterms:W3CDTF">2017-04-25T03:40:00Z</dcterms:created>
  <dcterms:modified xsi:type="dcterms:W3CDTF">2017-04-25T03:40:00Z</dcterms:modified>
</cp:coreProperties>
</file>